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395A1" w14:textId="77777777" w:rsidR="00813CA8" w:rsidRDefault="00813CA8" w:rsidP="00591770">
      <w:pPr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</w:rPr>
      </w:pPr>
      <w:r w:rsidRPr="56B1CC61">
        <w:rPr>
          <w:rFonts w:ascii="Times New Roman" w:eastAsia="Times New Roman" w:hAnsi="Times New Roman" w:cs="Times New Roman"/>
          <w:b/>
          <w:bCs/>
        </w:rPr>
        <w:t>Що відомо про Богоявленський собор?</w:t>
      </w:r>
    </w:p>
    <w:p w14:paraId="45B012DC" w14:textId="4CA147E7" w:rsidR="00813CA8" w:rsidRPr="009A6B9B" w:rsidRDefault="00813CA8" w:rsidP="00813CA8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9A6B9B">
        <w:rPr>
          <w:rFonts w:ascii="Times New Roman" w:hAnsi="Times New Roman" w:cs="Times New Roman"/>
          <w:shd w:val="clear" w:color="auto" w:fill="FFFFFF"/>
        </w:rPr>
        <w:t>Дерев</w:t>
      </w:r>
      <w:r w:rsidRPr="00591770">
        <w:rPr>
          <w:rFonts w:ascii="Times New Roman" w:hAnsi="Times New Roman" w:cs="Times New Roman"/>
          <w:shd w:val="clear" w:color="auto" w:fill="FFFFFF"/>
          <w:lang w:val="ru-RU"/>
        </w:rPr>
        <w:t>’</w:t>
      </w:r>
      <w:r w:rsidRPr="009A6B9B">
        <w:rPr>
          <w:rFonts w:ascii="Times New Roman" w:hAnsi="Times New Roman" w:cs="Times New Roman"/>
          <w:shd w:val="clear" w:color="auto" w:fill="FFFFFF"/>
        </w:rPr>
        <w:t>яну соборну Богоявленську церкву заклав у</w:t>
      </w:r>
      <w:r w:rsidR="005666D5">
        <w:rPr>
          <w:rFonts w:ascii="Times New Roman" w:hAnsi="Times New Roman" w:cs="Times New Roman"/>
          <w:shd w:val="clear" w:color="auto" w:fill="FFFFFF"/>
        </w:rPr>
        <w:t xml:space="preserve"> 1620 р.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гетьман</w:t>
      </w:r>
      <w:r w:rsidR="005666D5">
        <w:rPr>
          <w:rFonts w:ascii="Times New Roman" w:hAnsi="Times New Roman" w:cs="Times New Roman"/>
          <w:shd w:val="clear" w:color="auto" w:fill="FFFFFF"/>
        </w:rPr>
        <w:t xml:space="preserve"> Петро Сагайдачний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у центрі площі Братського монастиря</w:t>
      </w:r>
      <w:r>
        <w:rPr>
          <w:rFonts w:ascii="Times New Roman" w:hAnsi="Times New Roman" w:cs="Times New Roman"/>
          <w:shd w:val="clear" w:color="auto" w:fill="FFFFFF"/>
        </w:rPr>
        <w:t>, заснованого 1615 р</w:t>
      </w:r>
      <w:r w:rsidRPr="009A6B9B">
        <w:rPr>
          <w:rFonts w:ascii="Times New Roman" w:hAnsi="Times New Roman" w:cs="Times New Roman"/>
          <w:shd w:val="clear" w:color="auto" w:fill="FFFFFF"/>
        </w:rPr>
        <w:t>. Вона була збудована в найкращих традиціях українського народного зодчества, про що свідчить зображення її на малюнку-панорамі Києва</w:t>
      </w:r>
      <w:r w:rsidR="005666D5">
        <w:rPr>
          <w:rFonts w:ascii="Times New Roman" w:hAnsi="Times New Roman" w:cs="Times New Roman"/>
          <w:shd w:val="clear" w:color="auto" w:fill="FFFFFF"/>
        </w:rPr>
        <w:t xml:space="preserve"> 1651 року.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Сирійський мандрівник</w:t>
      </w:r>
      <w:r w:rsidR="005666D5">
        <w:rPr>
          <w:rFonts w:ascii="Times New Roman" w:hAnsi="Times New Roman" w:cs="Times New Roman"/>
          <w:shd w:val="clear" w:color="auto" w:fill="FFFFFF"/>
        </w:rPr>
        <w:t xml:space="preserve"> Павло Алеппський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у середині XVII ст. записав у своїх</w:t>
      </w:r>
      <w:r w:rsidR="005666D5">
        <w:rPr>
          <w:rFonts w:ascii="Times New Roman" w:hAnsi="Times New Roman" w:cs="Times New Roman"/>
          <w:shd w:val="clear" w:color="auto" w:fill="FFFFFF"/>
        </w:rPr>
        <w:t xml:space="preserve"> нотатках</w:t>
      </w:r>
      <w:r w:rsidRPr="009A6B9B">
        <w:rPr>
          <w:rFonts w:ascii="Times New Roman" w:hAnsi="Times New Roman" w:cs="Times New Roman"/>
          <w:shd w:val="clear" w:color="auto" w:fill="FFFFFF"/>
        </w:rPr>
        <w:t>, що на території Братського монастиря розміщувалися дві тоді ще дерев</w:t>
      </w:r>
      <w:r w:rsidRPr="00591770">
        <w:rPr>
          <w:rFonts w:ascii="Times New Roman" w:hAnsi="Times New Roman" w:cs="Times New Roman"/>
          <w:shd w:val="clear" w:color="auto" w:fill="FFFFFF"/>
        </w:rPr>
        <w:t>’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яні церкви </w:t>
      </w:r>
      <w:r w:rsidR="005666D5">
        <w:rPr>
          <w:rFonts w:ascii="Times New Roman" w:hAnsi="Times New Roman" w:cs="Times New Roman"/>
          <w:shd w:val="clear" w:color="auto" w:fill="FFFFFF"/>
        </w:rPr>
        <w:t>−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Благовіщенська надбрамна та Богоявленська.</w:t>
      </w:r>
    </w:p>
    <w:p w14:paraId="0ED065CE" w14:textId="77777777" w:rsidR="00813CA8" w:rsidRPr="009A6B9B" w:rsidRDefault="00813CA8" w:rsidP="00813CA8">
      <w:pPr>
        <w:spacing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 w:rsidRPr="009A6B9B">
        <w:rPr>
          <w:rFonts w:ascii="Times New Roman" w:hAnsi="Times New Roman" w:cs="Times New Roman"/>
          <w:shd w:val="clear" w:color="auto" w:fill="FFFFFF"/>
        </w:rPr>
        <w:t xml:space="preserve">Мурований </w:t>
      </w:r>
      <w:r w:rsidR="00EC5255">
        <w:rPr>
          <w:rFonts w:ascii="Times New Roman" w:hAnsi="Times New Roman" w:cs="Times New Roman"/>
          <w:shd w:val="clear" w:color="auto" w:fill="FFFFFF"/>
        </w:rPr>
        <w:t xml:space="preserve">Богоявленський 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собор </w:t>
      </w:r>
      <w:r>
        <w:rPr>
          <w:rFonts w:ascii="Times New Roman" w:hAnsi="Times New Roman" w:cs="Times New Roman"/>
          <w:shd w:val="clear" w:color="auto" w:fill="FFFFFF"/>
        </w:rPr>
        <w:t>звів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на місці попередньої розібраної дерев’яної святині за меценатські кошти гетьмана Івана Мазепи будівничий Й. Старцев </w:t>
      </w:r>
      <w:r>
        <w:rPr>
          <w:rFonts w:ascii="Times New Roman" w:hAnsi="Times New Roman" w:cs="Times New Roman"/>
          <w:shd w:val="clear" w:color="auto" w:fill="FFFFFF"/>
        </w:rPr>
        <w:t>за участю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 </w:t>
      </w:r>
      <w:r w:rsidR="008135F0">
        <w:rPr>
          <w:rFonts w:ascii="Times New Roman" w:hAnsi="Times New Roman" w:cs="Times New Roman"/>
          <w:shd w:val="clear" w:color="auto" w:fill="FFFFFF"/>
        </w:rPr>
        <w:t xml:space="preserve">архітектора </w:t>
      </w:r>
      <w:r w:rsidRPr="009A6B9B">
        <w:rPr>
          <w:rFonts w:ascii="Times New Roman" w:hAnsi="Times New Roman" w:cs="Times New Roman"/>
          <w:shd w:val="clear" w:color="auto" w:fill="FFFFFF"/>
        </w:rPr>
        <w:t>І</w:t>
      </w:r>
      <w:r>
        <w:rPr>
          <w:rFonts w:ascii="Times New Roman" w:hAnsi="Times New Roman" w:cs="Times New Roman"/>
          <w:shd w:val="clear" w:color="auto" w:fill="FFFFFF"/>
        </w:rPr>
        <w:t>. </w:t>
      </w:r>
      <w:r w:rsidRPr="009A6B9B">
        <w:rPr>
          <w:rFonts w:ascii="Times New Roman" w:hAnsi="Times New Roman" w:cs="Times New Roman"/>
          <w:shd w:val="clear" w:color="auto" w:fill="FFFFFF"/>
        </w:rPr>
        <w:t xml:space="preserve">Зарудного в стилі бароко впродовж 1690−1693 рр. В другій половині 1810-х рр. споруду собору відновив </w:t>
      </w:r>
      <w:r w:rsidR="008135F0">
        <w:rPr>
          <w:rFonts w:ascii="Times New Roman" w:hAnsi="Times New Roman" w:cs="Times New Roman"/>
          <w:shd w:val="clear" w:color="auto" w:fill="FFFFFF"/>
        </w:rPr>
        <w:t xml:space="preserve">архітектор </w:t>
      </w:r>
      <w:r w:rsidRPr="009A6B9B">
        <w:rPr>
          <w:rFonts w:ascii="Times New Roman" w:hAnsi="Times New Roman" w:cs="Times New Roman"/>
          <w:shd w:val="clear" w:color="auto" w:fill="FFFFFF"/>
        </w:rPr>
        <w:t>А. Меленський. 1935 року її було стерто з лиця землі.</w:t>
      </w:r>
    </w:p>
    <w:p w14:paraId="6BDE482E" w14:textId="77777777" w:rsidR="00813CA8" w:rsidRPr="009A6B9B" w:rsidRDefault="008135F0" w:rsidP="00813CA8">
      <w:pPr>
        <w:spacing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color w:val="222222"/>
          <w:shd w:val="clear" w:color="auto" w:fill="FFFFFF"/>
        </w:rPr>
        <w:t>С</w:t>
      </w:r>
      <w:r w:rsidR="00813CA8" w:rsidRPr="009A6B9B">
        <w:rPr>
          <w:rFonts w:ascii="Times New Roman" w:hAnsi="Times New Roman" w:cs="Times New Roman"/>
          <w:color w:val="222222"/>
          <w:shd w:val="clear" w:color="auto" w:fill="FFFFFF"/>
        </w:rPr>
        <w:t>обор був одн</w:t>
      </w:r>
      <w:r>
        <w:rPr>
          <w:rFonts w:ascii="Times New Roman" w:hAnsi="Times New Roman" w:cs="Times New Roman"/>
          <w:color w:val="222222"/>
          <w:shd w:val="clear" w:color="auto" w:fill="FFFFFF"/>
        </w:rPr>
        <w:t>ією</w:t>
      </w:r>
      <w:r w:rsidR="00813CA8" w:rsidRPr="009A6B9B">
        <w:rPr>
          <w:rFonts w:ascii="Times New Roman" w:hAnsi="Times New Roman" w:cs="Times New Roman"/>
          <w:color w:val="222222"/>
          <w:shd w:val="clear" w:color="auto" w:fill="FFFFFF"/>
        </w:rPr>
        <w:t xml:space="preserve"> із двох найвеличніших київських </w:t>
      </w:r>
      <w:r>
        <w:rPr>
          <w:rFonts w:ascii="Times New Roman" w:hAnsi="Times New Roman" w:cs="Times New Roman"/>
          <w:color w:val="222222"/>
          <w:shd w:val="clear" w:color="auto" w:fill="FFFFFF"/>
        </w:rPr>
        <w:t>сакральних споруд</w:t>
      </w:r>
      <w:r w:rsidR="00813CA8" w:rsidRPr="009A6B9B">
        <w:rPr>
          <w:rFonts w:ascii="Times New Roman" w:hAnsi="Times New Roman" w:cs="Times New Roman"/>
          <w:color w:val="222222"/>
          <w:shd w:val="clear" w:color="auto" w:fill="FFFFFF"/>
        </w:rPr>
        <w:t xml:space="preserve"> фундації гетьмана І</w:t>
      </w:r>
      <w:r w:rsidR="002A27A4">
        <w:rPr>
          <w:rFonts w:ascii="Times New Roman" w:hAnsi="Times New Roman" w:cs="Times New Roman"/>
          <w:color w:val="222222"/>
          <w:shd w:val="clear" w:color="auto" w:fill="FFFFFF"/>
        </w:rPr>
        <w:t xml:space="preserve">вана </w:t>
      </w:r>
      <w:r w:rsidR="00813CA8" w:rsidRPr="009A6B9B">
        <w:rPr>
          <w:rFonts w:ascii="Times New Roman" w:hAnsi="Times New Roman" w:cs="Times New Roman"/>
          <w:color w:val="222222"/>
          <w:shd w:val="clear" w:color="auto" w:fill="FFFFFF"/>
        </w:rPr>
        <w:t xml:space="preserve">Мазепи, що мовою українського бароко відроджували характерні зразки великих княжих </w:t>
      </w:r>
      <w:r>
        <w:rPr>
          <w:rFonts w:ascii="Times New Roman" w:hAnsi="Times New Roman" w:cs="Times New Roman"/>
          <w:color w:val="222222"/>
          <w:shd w:val="clear" w:color="auto" w:fill="FFFFFF"/>
        </w:rPr>
        <w:t>кафедральних храмів</w:t>
      </w:r>
      <w:r w:rsidR="00813CA8" w:rsidRPr="009A6B9B">
        <w:rPr>
          <w:rFonts w:ascii="Times New Roman" w:hAnsi="Times New Roman" w:cs="Times New Roman"/>
          <w:color w:val="222222"/>
          <w:shd w:val="clear" w:color="auto" w:fill="FFFFFF"/>
        </w:rPr>
        <w:t xml:space="preserve"> Русі-України ХІ–ХІІ ст., втілюючи в архітектурних образах політичну програму гетьмана. </w:t>
      </w:r>
      <w:r w:rsidR="00813CA8" w:rsidRPr="009A6B9B">
        <w:rPr>
          <w:rFonts w:ascii="Times New Roman" w:hAnsi="Times New Roman" w:cs="Times New Roman"/>
          <w:shd w:val="clear" w:color="auto" w:fill="FFFFFF"/>
        </w:rPr>
        <w:t>Розпланувальна організація собору нагадувала києво</w:t>
      </w:r>
      <w:r w:rsidR="002A27A4">
        <w:rPr>
          <w:rFonts w:ascii="Times New Roman" w:hAnsi="Times New Roman" w:cs="Times New Roman"/>
          <w:shd w:val="clear" w:color="auto" w:fill="FFFFFF"/>
        </w:rPr>
        <w:t>-</w:t>
      </w:r>
      <w:r w:rsidR="00813CA8" w:rsidRPr="009A6B9B">
        <w:rPr>
          <w:rFonts w:ascii="Times New Roman" w:hAnsi="Times New Roman" w:cs="Times New Roman"/>
          <w:shd w:val="clear" w:color="auto" w:fill="FFFFFF"/>
        </w:rPr>
        <w:t>руський тринавний хрестово-баневий храм з шістьма опорними стовпами, ледь-вираженим трансептом і підкреслено розвиненим нартексом з двома фланкуючими вежами. Центральна баня спиралася на чотири перші від трьох апсид на сході стовпи, а бічні – височіли над пастофоріями і західними вежами.</w:t>
      </w:r>
    </w:p>
    <w:p w14:paraId="4CFB8BE3" w14:textId="77777777" w:rsidR="00172C16" w:rsidRDefault="00813CA8" w:rsidP="00813CA8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 w:rsidRPr="000906A9">
        <w:rPr>
          <w:rFonts w:ascii="Times New Roman" w:hAnsi="Times New Roman" w:cs="Times New Roman"/>
        </w:rPr>
        <w:t>Завдяки здійсненню розвідкового археологічного шурфу 2023 р. (В. Івакін, С. Тараненко, О. Білинський</w:t>
      </w:r>
      <w:r w:rsidR="00EC5255">
        <w:rPr>
          <w:rFonts w:ascii="Times New Roman" w:hAnsi="Times New Roman" w:cs="Times New Roman"/>
        </w:rPr>
        <w:t>, Ю. Лукомський</w:t>
      </w:r>
      <w:r w:rsidRPr="000906A9">
        <w:rPr>
          <w:rFonts w:ascii="Times New Roman" w:hAnsi="Times New Roman" w:cs="Times New Roman"/>
        </w:rPr>
        <w:t>), вдалося з</w:t>
      </w:r>
      <w:r w:rsidRPr="00591770">
        <w:rPr>
          <w:rFonts w:ascii="Times New Roman" w:hAnsi="Times New Roman" w:cs="Times New Roman"/>
        </w:rPr>
        <w:t>’</w:t>
      </w:r>
      <w:r w:rsidRPr="000906A9">
        <w:rPr>
          <w:rFonts w:ascii="Times New Roman" w:hAnsi="Times New Roman" w:cs="Times New Roman"/>
        </w:rPr>
        <w:t>ясувати не лише точну прив</w:t>
      </w:r>
      <w:r w:rsidRPr="00591770">
        <w:rPr>
          <w:rFonts w:ascii="Times New Roman" w:hAnsi="Times New Roman" w:cs="Times New Roman"/>
        </w:rPr>
        <w:t>’</w:t>
      </w:r>
      <w:r w:rsidRPr="000906A9">
        <w:rPr>
          <w:rFonts w:ascii="Times New Roman" w:hAnsi="Times New Roman" w:cs="Times New Roman"/>
        </w:rPr>
        <w:t>язку місця розташування решток собору до сучасної ситуації, але й проаналізувати стан збереження пам</w:t>
      </w:r>
      <w:r w:rsidRPr="00591770">
        <w:rPr>
          <w:rFonts w:ascii="Times New Roman" w:hAnsi="Times New Roman" w:cs="Times New Roman"/>
        </w:rPr>
        <w:t>’</w:t>
      </w:r>
      <w:r w:rsidRPr="000906A9">
        <w:rPr>
          <w:rFonts w:ascii="Times New Roman" w:hAnsi="Times New Roman" w:cs="Times New Roman"/>
        </w:rPr>
        <w:t xml:space="preserve">ятки і виявити її два будівельні періоди. Згідно архітектурно-археологічного аналізу рівень денної поверхні часу будівництва </w:t>
      </w:r>
      <w:r>
        <w:rPr>
          <w:rFonts w:ascii="Times New Roman" w:hAnsi="Times New Roman" w:cs="Times New Roman"/>
        </w:rPr>
        <w:t xml:space="preserve">мурованого </w:t>
      </w:r>
      <w:r w:rsidRPr="000906A9">
        <w:rPr>
          <w:rFonts w:ascii="Times New Roman" w:hAnsi="Times New Roman" w:cs="Times New Roman"/>
        </w:rPr>
        <w:t>храму</w:t>
      </w:r>
      <w:r>
        <w:rPr>
          <w:rFonts w:ascii="Times New Roman" w:hAnsi="Times New Roman" w:cs="Times New Roman"/>
        </w:rPr>
        <w:t xml:space="preserve"> Х</w:t>
      </w:r>
      <w:r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</w:rPr>
        <w:t>ІІ ст.</w:t>
      </w:r>
      <w:r w:rsidRPr="000906A9">
        <w:rPr>
          <w:rFonts w:ascii="Times New Roman" w:hAnsi="Times New Roman" w:cs="Times New Roman"/>
        </w:rPr>
        <w:t xml:space="preserve"> залягає </w:t>
      </w:r>
      <w:r>
        <w:rPr>
          <w:rFonts w:ascii="Times New Roman" w:hAnsi="Times New Roman" w:cs="Times New Roman"/>
        </w:rPr>
        <w:t>близьк</w:t>
      </w:r>
      <w:r w:rsidRPr="000906A9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 xml:space="preserve">півтора метра </w:t>
      </w:r>
      <w:r w:rsidRPr="000906A9">
        <w:rPr>
          <w:rFonts w:ascii="Times New Roman" w:hAnsi="Times New Roman" w:cs="Times New Roman"/>
        </w:rPr>
        <w:t>глибше за рівень денної поверхні після відбудови храму за проєктом А. Меленського в 1810-х роках.</w:t>
      </w:r>
      <w:r>
        <w:rPr>
          <w:rFonts w:ascii="Times New Roman" w:hAnsi="Times New Roman" w:cs="Times New Roman"/>
        </w:rPr>
        <w:t xml:space="preserve"> </w:t>
      </w:r>
      <w:r w:rsidRPr="004F1EF5">
        <w:rPr>
          <w:rFonts w:ascii="Times New Roman" w:hAnsi="Times New Roman" w:cs="Times New Roman"/>
        </w:rPr>
        <w:t xml:space="preserve">Отже обновлений собор фігурував </w:t>
      </w:r>
      <w:r w:rsidR="00CE7D88">
        <w:rPr>
          <w:rFonts w:ascii="Times New Roman" w:hAnsi="Times New Roman" w:cs="Times New Roman"/>
        </w:rPr>
        <w:t>на</w:t>
      </w:r>
      <w:r w:rsidRPr="004F1EF5">
        <w:rPr>
          <w:rFonts w:ascii="Times New Roman" w:hAnsi="Times New Roman" w:cs="Times New Roman"/>
        </w:rPr>
        <w:t xml:space="preserve"> значно вищ</w:t>
      </w:r>
      <w:r w:rsidR="00CE7D88">
        <w:rPr>
          <w:rFonts w:ascii="Times New Roman" w:hAnsi="Times New Roman" w:cs="Times New Roman"/>
        </w:rPr>
        <w:t>ій</w:t>
      </w:r>
      <w:r w:rsidRPr="004F1EF5">
        <w:rPr>
          <w:rFonts w:ascii="Times New Roman" w:hAnsi="Times New Roman" w:cs="Times New Roman"/>
        </w:rPr>
        <w:t xml:space="preserve"> відміт</w:t>
      </w:r>
      <w:r w:rsidR="00CE7D88">
        <w:rPr>
          <w:rFonts w:ascii="Times New Roman" w:hAnsi="Times New Roman" w:cs="Times New Roman"/>
        </w:rPr>
        <w:t>ці у порівнянні зі своїм попередником</w:t>
      </w:r>
      <w:r>
        <w:rPr>
          <w:rFonts w:ascii="Times New Roman" w:hAnsi="Times New Roman" w:cs="Times New Roman"/>
        </w:rPr>
        <w:t xml:space="preserve">. </w:t>
      </w:r>
      <w:r w:rsidRPr="000906A9">
        <w:rPr>
          <w:rFonts w:ascii="Times New Roman" w:hAnsi="Times New Roman" w:cs="Times New Roman"/>
        </w:rPr>
        <w:t xml:space="preserve">Подвійні уступи «реставраційних» мурувань </w:t>
      </w:r>
      <w:r>
        <w:rPr>
          <w:rFonts w:ascii="Times New Roman" w:hAnsi="Times New Roman" w:cs="Times New Roman"/>
        </w:rPr>
        <w:t xml:space="preserve">ХІХ ст. </w:t>
      </w:r>
      <w:r w:rsidRPr="000906A9">
        <w:rPr>
          <w:rFonts w:ascii="Times New Roman" w:hAnsi="Times New Roman" w:cs="Times New Roman"/>
        </w:rPr>
        <w:t xml:space="preserve">пов’язані з проєктним потоншенням обводових мурів собору ззовні на ширину в одну цеглу − 25−26 см. Ці </w:t>
      </w:r>
      <w:r>
        <w:rPr>
          <w:rFonts w:ascii="Times New Roman" w:hAnsi="Times New Roman" w:cs="Times New Roman"/>
        </w:rPr>
        <w:t xml:space="preserve">два </w:t>
      </w:r>
      <w:r w:rsidRPr="000906A9">
        <w:rPr>
          <w:rFonts w:ascii="Times New Roman" w:hAnsi="Times New Roman" w:cs="Times New Roman"/>
        </w:rPr>
        <w:t>попередні висновки підважують думку про те, що під час другого будівельного періоду</w:t>
      </w:r>
      <w:r>
        <w:rPr>
          <w:rFonts w:ascii="Times New Roman" w:hAnsi="Times New Roman" w:cs="Times New Roman"/>
        </w:rPr>
        <w:t xml:space="preserve"> на початку ХІХ ст.</w:t>
      </w:r>
      <w:r w:rsidRPr="000906A9">
        <w:rPr>
          <w:rFonts w:ascii="Times New Roman" w:hAnsi="Times New Roman" w:cs="Times New Roman"/>
        </w:rPr>
        <w:t xml:space="preserve"> було лише змінено форму бань і влаштовано новий іконостас. Перебудова собору </w:t>
      </w:r>
      <w:r>
        <w:rPr>
          <w:rFonts w:ascii="Times New Roman" w:hAnsi="Times New Roman" w:cs="Times New Roman"/>
        </w:rPr>
        <w:t xml:space="preserve">в </w:t>
      </w:r>
      <w:r w:rsidRPr="000906A9">
        <w:rPr>
          <w:rFonts w:ascii="Times New Roman" w:hAnsi="Times New Roman" w:cs="Times New Roman"/>
        </w:rPr>
        <w:t xml:space="preserve">ХІХ ст. окрім бань могла стосуватися й потоншення </w:t>
      </w:r>
      <w:r w:rsidR="00CE7D88">
        <w:rPr>
          <w:rFonts w:ascii="Times New Roman" w:hAnsi="Times New Roman" w:cs="Times New Roman"/>
        </w:rPr>
        <w:t>зовнішні</w:t>
      </w:r>
      <w:r w:rsidRPr="000906A9">
        <w:rPr>
          <w:rFonts w:ascii="Times New Roman" w:hAnsi="Times New Roman" w:cs="Times New Roman"/>
        </w:rPr>
        <w:t xml:space="preserve">х стін, а проєкт – частково змінювати декор </w:t>
      </w:r>
      <w:r w:rsidR="00CE7D88">
        <w:rPr>
          <w:rFonts w:ascii="Times New Roman" w:hAnsi="Times New Roman" w:cs="Times New Roman"/>
        </w:rPr>
        <w:t xml:space="preserve">попередньої </w:t>
      </w:r>
      <w:r w:rsidR="00CE7D88" w:rsidRPr="000906A9">
        <w:rPr>
          <w:rFonts w:ascii="Times New Roman" w:hAnsi="Times New Roman" w:cs="Times New Roman"/>
        </w:rPr>
        <w:t>оригінальн</w:t>
      </w:r>
      <w:r w:rsidR="00CE7D88">
        <w:rPr>
          <w:rFonts w:ascii="Times New Roman" w:hAnsi="Times New Roman" w:cs="Times New Roman"/>
        </w:rPr>
        <w:t>ої</w:t>
      </w:r>
      <w:r w:rsidR="00CE7D88" w:rsidRPr="000906A9">
        <w:rPr>
          <w:rFonts w:ascii="Times New Roman" w:hAnsi="Times New Roman" w:cs="Times New Roman"/>
        </w:rPr>
        <w:t xml:space="preserve"> </w:t>
      </w:r>
      <w:r w:rsidRPr="000906A9">
        <w:rPr>
          <w:rFonts w:ascii="Times New Roman" w:hAnsi="Times New Roman" w:cs="Times New Roman"/>
        </w:rPr>
        <w:t xml:space="preserve">споруди. Зокрема, на фасадах проєкту авторства А. Меленського суцільний профільований цоколь собору відсутній, </w:t>
      </w:r>
      <w:r>
        <w:rPr>
          <w:rFonts w:ascii="Times New Roman" w:hAnsi="Times New Roman" w:cs="Times New Roman"/>
        </w:rPr>
        <w:t>хоча його існування</w:t>
      </w:r>
      <w:r w:rsidRPr="000906A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 споруді </w:t>
      </w:r>
      <w:r w:rsidRPr="000906A9">
        <w:rPr>
          <w:rFonts w:ascii="Times New Roman" w:hAnsi="Times New Roman" w:cs="Times New Roman"/>
        </w:rPr>
        <w:t>Х</w:t>
      </w:r>
      <w:r w:rsidRPr="000906A9">
        <w:rPr>
          <w:rFonts w:ascii="Times New Roman" w:hAnsi="Times New Roman" w:cs="Times New Roman"/>
          <w:lang w:val="en-US"/>
        </w:rPr>
        <w:t>V</w:t>
      </w:r>
      <w:r w:rsidRPr="000906A9">
        <w:rPr>
          <w:rFonts w:ascii="Times New Roman" w:hAnsi="Times New Roman" w:cs="Times New Roman"/>
        </w:rPr>
        <w:t xml:space="preserve">ІІ ст. </w:t>
      </w:r>
      <w:r w:rsidR="00CE7D88">
        <w:rPr>
          <w:rFonts w:ascii="Times New Roman" w:hAnsi="Times New Roman" w:cs="Times New Roman"/>
        </w:rPr>
        <w:t>під</w:t>
      </w:r>
      <w:r w:rsidRPr="000906A9">
        <w:rPr>
          <w:rFonts w:ascii="Times New Roman" w:hAnsi="Times New Roman" w:cs="Times New Roman"/>
        </w:rPr>
        <w:t>твердж</w:t>
      </w:r>
      <w:r>
        <w:rPr>
          <w:rFonts w:ascii="Times New Roman" w:hAnsi="Times New Roman" w:cs="Times New Roman"/>
        </w:rPr>
        <w:t xml:space="preserve">ують сучасні </w:t>
      </w:r>
      <w:r w:rsidRPr="000906A9">
        <w:rPr>
          <w:rFonts w:ascii="Times New Roman" w:hAnsi="Times New Roman" w:cs="Times New Roman"/>
        </w:rPr>
        <w:t>археологічн</w:t>
      </w:r>
      <w:r>
        <w:rPr>
          <w:rFonts w:ascii="Times New Roman" w:hAnsi="Times New Roman" w:cs="Times New Roman"/>
        </w:rPr>
        <w:t>і дослідження</w:t>
      </w:r>
      <w:r w:rsidRPr="000906A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8A3514">
        <w:rPr>
          <w:rFonts w:ascii="Times New Roman" w:hAnsi="Times New Roman" w:cs="Times New Roman"/>
        </w:rPr>
        <w:t>Певну зміну декору можна пов</w:t>
      </w:r>
      <w:r w:rsidR="008A3514" w:rsidRPr="00591770">
        <w:rPr>
          <w:rFonts w:ascii="Times New Roman" w:hAnsi="Times New Roman" w:cs="Times New Roman"/>
          <w:lang w:val="ru-RU"/>
        </w:rPr>
        <w:t>’</w:t>
      </w:r>
      <w:r w:rsidR="008A3514">
        <w:rPr>
          <w:rFonts w:ascii="Times New Roman" w:hAnsi="Times New Roman" w:cs="Times New Roman"/>
        </w:rPr>
        <w:t>язувати з тою обставиною, що</w:t>
      </w:r>
      <w:r>
        <w:rPr>
          <w:rFonts w:ascii="Times New Roman" w:hAnsi="Times New Roman" w:cs="Times New Roman"/>
        </w:rPr>
        <w:t xml:space="preserve"> застосування стилю українського бароко заборонив петербурзький Святійший урядувальний синод 1801 року. </w:t>
      </w:r>
    </w:p>
    <w:p w14:paraId="69325330" w14:textId="77777777" w:rsidR="00813CA8" w:rsidRPr="00172C16" w:rsidRDefault="00813CA8" w:rsidP="00172C16">
      <w:pPr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Зважаючи на попередні висновки</w:t>
      </w:r>
      <w:r w:rsidR="008A3514">
        <w:rPr>
          <w:rFonts w:ascii="Times New Roman" w:hAnsi="Times New Roman" w:cs="Times New Roman"/>
        </w:rPr>
        <w:t xml:space="preserve"> за результатами крихітного розвідувального шурфа</w:t>
      </w:r>
      <w:r>
        <w:rPr>
          <w:rFonts w:ascii="Times New Roman" w:hAnsi="Times New Roman" w:cs="Times New Roman"/>
        </w:rPr>
        <w:t>, подальші наукові фундаментальні архітектурно-археологічні дослідження решток собору слід продовжувати згідно чинного законодавства при наявності фінансових гарантій їх належної консервації. Кінцевим продуктом має бути відзнакування стін собору з частковою музеєфікацією автентичних решток</w:t>
      </w:r>
      <w:r w:rsidR="001B4353">
        <w:rPr>
          <w:rFonts w:ascii="Times New Roman" w:hAnsi="Times New Roman" w:cs="Times New Roman"/>
        </w:rPr>
        <w:t xml:space="preserve"> трьох сакральних споруд</w:t>
      </w:r>
      <w:r w:rsidR="009E117B">
        <w:rPr>
          <w:rFonts w:ascii="Times New Roman" w:hAnsi="Times New Roman" w:cs="Times New Roman"/>
        </w:rPr>
        <w:t>, які функціювали на одному місці</w:t>
      </w:r>
      <w:r w:rsidR="001B4353">
        <w:rPr>
          <w:rFonts w:ascii="Times New Roman" w:hAnsi="Times New Roman" w:cs="Times New Roman"/>
        </w:rPr>
        <w:t>: дерев</w:t>
      </w:r>
      <w:r w:rsidR="001B4353" w:rsidRPr="00591770">
        <w:rPr>
          <w:rFonts w:ascii="Times New Roman" w:hAnsi="Times New Roman" w:cs="Times New Roman"/>
        </w:rPr>
        <w:t>’</w:t>
      </w:r>
      <w:r w:rsidR="001B4353">
        <w:rPr>
          <w:rFonts w:ascii="Times New Roman" w:hAnsi="Times New Roman" w:cs="Times New Roman"/>
        </w:rPr>
        <w:t>яної соборної церкви 1620 р., мурованого собору кінця Х</w:t>
      </w:r>
      <w:r w:rsidR="001B4353">
        <w:rPr>
          <w:rFonts w:ascii="Times New Roman" w:hAnsi="Times New Roman" w:cs="Times New Roman"/>
          <w:lang w:val="en-US"/>
        </w:rPr>
        <w:t>V</w:t>
      </w:r>
      <w:r w:rsidR="001B4353">
        <w:rPr>
          <w:rFonts w:ascii="Times New Roman" w:hAnsi="Times New Roman" w:cs="Times New Roman"/>
        </w:rPr>
        <w:t>ІІ ст.</w:t>
      </w:r>
      <w:r w:rsidR="009E117B">
        <w:rPr>
          <w:rFonts w:ascii="Times New Roman" w:hAnsi="Times New Roman" w:cs="Times New Roman"/>
        </w:rPr>
        <w:t xml:space="preserve"> та відновленого храму 1810-их років.</w:t>
      </w:r>
    </w:p>
    <w:p w14:paraId="0F19B2C1" w14:textId="77777777" w:rsidR="00813CA8" w:rsidRDefault="00813CA8" w:rsidP="00813C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</w:rPr>
      </w:pPr>
    </w:p>
    <w:p w14:paraId="67EB4A90" w14:textId="77777777" w:rsidR="00813CA8" w:rsidRDefault="00813CA8" w:rsidP="00813C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</w:rPr>
      </w:pPr>
      <w:r w:rsidRPr="00813CA8">
        <w:rPr>
          <w:rFonts w:ascii="Times New Roman" w:eastAsia="Times New Roman" w:hAnsi="Times New Roman" w:cs="Times New Roman"/>
          <w:iCs/>
        </w:rPr>
        <w:t xml:space="preserve">Старший науковий співробітник </w:t>
      </w:r>
    </w:p>
    <w:p w14:paraId="489855D9" w14:textId="77777777" w:rsidR="00813CA8" w:rsidRDefault="00813CA8" w:rsidP="00813C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</w:rPr>
      </w:pPr>
      <w:r w:rsidRPr="00813CA8">
        <w:rPr>
          <w:rFonts w:ascii="Times New Roman" w:eastAsia="Times New Roman" w:hAnsi="Times New Roman" w:cs="Times New Roman"/>
          <w:iCs/>
        </w:rPr>
        <w:t xml:space="preserve">відділу археології Інституту українознавства </w:t>
      </w:r>
    </w:p>
    <w:p w14:paraId="17223004" w14:textId="77777777" w:rsidR="00813CA8" w:rsidRDefault="00813CA8" w:rsidP="00813C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</w:rPr>
      </w:pPr>
      <w:r w:rsidRPr="00813CA8">
        <w:rPr>
          <w:rFonts w:ascii="Times New Roman" w:eastAsia="Times New Roman" w:hAnsi="Times New Roman" w:cs="Times New Roman"/>
          <w:iCs/>
        </w:rPr>
        <w:t>ім. І. Крип’якевича НАН України</w:t>
      </w:r>
      <w:r>
        <w:rPr>
          <w:rFonts w:ascii="Times New Roman" w:eastAsia="Times New Roman" w:hAnsi="Times New Roman" w:cs="Times New Roman"/>
          <w:iCs/>
        </w:rPr>
        <w:t>,</w:t>
      </w:r>
      <w:r w:rsidRPr="00813CA8">
        <w:rPr>
          <w:rFonts w:ascii="Times New Roman" w:eastAsia="Times New Roman" w:hAnsi="Times New Roman" w:cs="Times New Roman"/>
          <w:iCs/>
        </w:rPr>
        <w:t xml:space="preserve"> </w:t>
      </w:r>
    </w:p>
    <w:p w14:paraId="1598B630" w14:textId="77777777" w:rsidR="00813CA8" w:rsidRDefault="00813CA8" w:rsidP="00813CA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 xml:space="preserve">доц. каф. Архітектури та реставрації </w:t>
      </w:r>
    </w:p>
    <w:p w14:paraId="1E9213C6" w14:textId="77777777" w:rsidR="00813CA8" w:rsidRPr="00813CA8" w:rsidRDefault="00813CA8" w:rsidP="00813CA8">
      <w:pPr>
        <w:spacing w:line="240" w:lineRule="auto"/>
        <w:ind w:firstLine="540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iCs/>
        </w:rPr>
        <w:t xml:space="preserve">НУ «Львівська політехніка», </w:t>
      </w:r>
      <w:r w:rsidRPr="00813CA8">
        <w:rPr>
          <w:rFonts w:ascii="Times New Roman" w:eastAsia="Times New Roman" w:hAnsi="Times New Roman" w:cs="Times New Roman"/>
          <w:iCs/>
        </w:rPr>
        <w:t>к</w:t>
      </w:r>
      <w:r>
        <w:rPr>
          <w:rFonts w:ascii="Times New Roman" w:eastAsia="Times New Roman" w:hAnsi="Times New Roman" w:cs="Times New Roman"/>
          <w:iCs/>
        </w:rPr>
        <w:t>.</w:t>
      </w:r>
      <w:r w:rsidRPr="00813CA8">
        <w:rPr>
          <w:rFonts w:ascii="Times New Roman" w:eastAsia="Times New Roman" w:hAnsi="Times New Roman" w:cs="Times New Roman"/>
          <w:iCs/>
        </w:rPr>
        <w:t xml:space="preserve"> арх</w:t>
      </w:r>
      <w:r>
        <w:rPr>
          <w:rFonts w:ascii="Times New Roman" w:eastAsia="Times New Roman" w:hAnsi="Times New Roman" w:cs="Times New Roman"/>
          <w:iCs/>
        </w:rPr>
        <w:t>.</w:t>
      </w:r>
      <w:r w:rsidRPr="00813CA8">
        <w:rPr>
          <w:rFonts w:ascii="Times New Roman" w:eastAsia="Times New Roman" w:hAnsi="Times New Roman" w:cs="Times New Roman"/>
          <w:iCs/>
        </w:rPr>
        <w:t xml:space="preserve"> </w:t>
      </w:r>
      <w:r>
        <w:rPr>
          <w:rFonts w:ascii="Times New Roman" w:eastAsia="Times New Roman" w:hAnsi="Times New Roman" w:cs="Times New Roman"/>
          <w:iCs/>
        </w:rPr>
        <w:tab/>
      </w:r>
      <w:r>
        <w:rPr>
          <w:rFonts w:ascii="Times New Roman" w:eastAsia="Times New Roman" w:hAnsi="Times New Roman" w:cs="Times New Roman"/>
          <w:iCs/>
        </w:rPr>
        <w:tab/>
      </w:r>
      <w:r>
        <w:rPr>
          <w:rFonts w:ascii="Times New Roman" w:eastAsia="Times New Roman" w:hAnsi="Times New Roman" w:cs="Times New Roman"/>
          <w:iCs/>
        </w:rPr>
        <w:tab/>
      </w:r>
      <w:r>
        <w:rPr>
          <w:rFonts w:ascii="Times New Roman" w:eastAsia="Times New Roman" w:hAnsi="Times New Roman" w:cs="Times New Roman"/>
          <w:iCs/>
        </w:rPr>
        <w:tab/>
        <w:t>Ю. Лукомський</w:t>
      </w:r>
    </w:p>
    <w:p w14:paraId="650D5F94" w14:textId="77777777" w:rsidR="00363BDB" w:rsidRDefault="00363BDB"/>
    <w:sectPr w:rsidR="00363B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CA8"/>
    <w:rsid w:val="000C764C"/>
    <w:rsid w:val="00172C16"/>
    <w:rsid w:val="001B4353"/>
    <w:rsid w:val="002A27A4"/>
    <w:rsid w:val="00363BDB"/>
    <w:rsid w:val="005666D5"/>
    <w:rsid w:val="00591770"/>
    <w:rsid w:val="006E0258"/>
    <w:rsid w:val="008135F0"/>
    <w:rsid w:val="00813CA8"/>
    <w:rsid w:val="008A3514"/>
    <w:rsid w:val="009E117B"/>
    <w:rsid w:val="00A3637E"/>
    <w:rsid w:val="00A57C9D"/>
    <w:rsid w:val="00B33BD1"/>
    <w:rsid w:val="00BC4FC7"/>
    <w:rsid w:val="00C6069F"/>
    <w:rsid w:val="00CE7D88"/>
    <w:rsid w:val="00EC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E97CB"/>
  <w15:chartTrackingRefBased/>
  <w15:docId w15:val="{79DD5DB8-F3BE-4D0B-A96F-7DCA8FDC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CA8"/>
    <w:pPr>
      <w:spacing w:line="279" w:lineRule="auto"/>
    </w:pPr>
    <w:rPr>
      <w:rFonts w:asciiTheme="minorHAnsi" w:hAnsiTheme="minorHAnsi" w:cstheme="minorBidi"/>
      <w:bCs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3CA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13CA8"/>
    <w:pPr>
      <w:spacing w:line="259" w:lineRule="auto"/>
      <w:ind w:left="720"/>
      <w:contextualSpacing/>
    </w:pPr>
    <w:rPr>
      <w:rFonts w:ascii="Times New Roman" w:hAnsi="Times New Roman" w:cs="Times New Roman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813C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Юрій Лукомський</dc:creator>
  <cp:keywords/>
  <dc:description/>
  <cp:lastModifiedBy>Всеволод Івакін</cp:lastModifiedBy>
  <cp:revision>3</cp:revision>
  <dcterms:created xsi:type="dcterms:W3CDTF">2026-10-15T16:28:00Z</dcterms:created>
  <dcterms:modified xsi:type="dcterms:W3CDTF">2026-10-15T16:31:00Z</dcterms:modified>
</cp:coreProperties>
</file>