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93A15" w14:textId="00CDFF97" w:rsidR="00A46F08" w:rsidRPr="0005642E" w:rsidRDefault="001A6C3C">
      <w:pPr>
        <w:rPr>
          <w:rFonts w:ascii="Times New Roman" w:hAnsi="Times New Roman" w:cs="Times New Roman"/>
          <w:b/>
          <w:i/>
          <w:iCs/>
          <w:color w:val="000000" w:themeColor="text1"/>
          <w:sz w:val="28"/>
          <w:szCs w:val="28"/>
        </w:rPr>
      </w:pPr>
      <w:r w:rsidRPr="0005642E">
        <w:rPr>
          <w:rFonts w:ascii="Times New Roman" w:hAnsi="Times New Roman" w:cs="Times New Roman"/>
          <w:b/>
          <w:i/>
          <w:iCs/>
          <w:color w:val="000000" w:themeColor="text1"/>
          <w:sz w:val="28"/>
          <w:szCs w:val="28"/>
        </w:rPr>
        <w:t>Щодо антропологічної ідентифікації поховання гетьмана Сагайдачного</w:t>
      </w:r>
    </w:p>
    <w:p w14:paraId="7D9617FC" w14:textId="77777777" w:rsidR="00A46F08" w:rsidRDefault="00A46F08">
      <w:pPr>
        <w:rPr>
          <w:rFonts w:ascii="Times New Roman" w:hAnsi="Times New Roman" w:cs="Times New Roman"/>
          <w:b/>
          <w:color w:val="000000" w:themeColor="text1"/>
          <w:sz w:val="28"/>
          <w:szCs w:val="28"/>
        </w:rPr>
      </w:pPr>
    </w:p>
    <w:p w14:paraId="02230F05" w14:textId="77777777" w:rsidR="00A46F08" w:rsidRDefault="001A6C3C">
      <w:pPr>
        <w:rPr>
          <w:rFonts w:ascii="Times New Roman" w:hAnsi="Times New Roman" w:cs="Times New Roman"/>
          <w:sz w:val="28"/>
          <w:szCs w:val="28"/>
        </w:rPr>
      </w:pPr>
      <w:r>
        <w:rPr>
          <w:rFonts w:ascii="Times New Roman" w:hAnsi="Times New Roman" w:cs="Times New Roman"/>
          <w:sz w:val="28"/>
          <w:szCs w:val="28"/>
        </w:rPr>
        <w:t>Антропологічна ідентифікація історичної особистості є завданням ідентичним криміналістичній ідентифікації загиблих.</w:t>
      </w:r>
    </w:p>
    <w:p w14:paraId="1603D8A8" w14:textId="77777777" w:rsidR="00A46F08" w:rsidRDefault="001A6C3C">
      <w:pPr>
        <w:rPr>
          <w:rFonts w:ascii="Times New Roman" w:hAnsi="Times New Roman" w:cs="Times New Roman"/>
          <w:sz w:val="28"/>
          <w:szCs w:val="28"/>
        </w:rPr>
      </w:pPr>
      <w:r>
        <w:rPr>
          <w:rFonts w:ascii="Times New Roman" w:hAnsi="Times New Roman" w:cs="Times New Roman"/>
          <w:b/>
          <w:sz w:val="28"/>
          <w:szCs w:val="28"/>
        </w:rPr>
        <w:t>За умови археологічної ідентифікації</w:t>
      </w:r>
      <w:r>
        <w:rPr>
          <w:rFonts w:ascii="Times New Roman" w:hAnsi="Times New Roman" w:cs="Times New Roman"/>
          <w:sz w:val="28"/>
          <w:szCs w:val="28"/>
        </w:rPr>
        <w:t xml:space="preserve"> цей </w:t>
      </w:r>
      <w:r>
        <w:rPr>
          <w:rFonts w:ascii="Times New Roman" w:hAnsi="Times New Roman" w:cs="Times New Roman"/>
          <w:b/>
          <w:sz w:val="28"/>
          <w:szCs w:val="28"/>
        </w:rPr>
        <w:t>процес включає такі етапи</w:t>
      </w:r>
      <w:r>
        <w:rPr>
          <w:rFonts w:ascii="Times New Roman" w:hAnsi="Times New Roman" w:cs="Times New Roman"/>
          <w:sz w:val="28"/>
          <w:szCs w:val="28"/>
        </w:rPr>
        <w:t xml:space="preserve"> як визначення статі, віку, реконструкція будови тіла за описом та вимірами скелета, пошук патологічних особливостей, які відповідають способу життя, професії та певним подіям, які мали місце впродовж життя людини, та могли залишити сліди на її скелеті, зокрема травм. До комплексу ідентифікаційних аналізів відноситься також генетичний аналіз за умови виявлення родичів історичної особи, та реконструкція обличчя людини за її черепом (криміналістична, графічна або пластична) - за умови наявності її прижиттєвих достовірних портретів. </w:t>
      </w:r>
    </w:p>
    <w:p w14:paraId="2C9B7476" w14:textId="77777777" w:rsidR="00A46F08" w:rsidRDefault="001A6C3C">
      <w:pPr>
        <w:rPr>
          <w:rFonts w:ascii="Times New Roman" w:hAnsi="Times New Roman" w:cs="Times New Roman"/>
          <w:sz w:val="28"/>
          <w:szCs w:val="28"/>
        </w:rPr>
      </w:pPr>
      <w:r>
        <w:rPr>
          <w:rFonts w:ascii="Times New Roman" w:hAnsi="Times New Roman" w:cs="Times New Roman"/>
          <w:b/>
          <w:sz w:val="28"/>
          <w:szCs w:val="28"/>
        </w:rPr>
        <w:t xml:space="preserve">Обмеженнями </w:t>
      </w:r>
      <w:r>
        <w:rPr>
          <w:rFonts w:ascii="Times New Roman" w:hAnsi="Times New Roman" w:cs="Times New Roman"/>
          <w:sz w:val="28"/>
          <w:szCs w:val="28"/>
        </w:rPr>
        <w:t>реконструкції за умови археологічної ідентифікації є погана збереженість людських останків, відсутність порівняльного генетичного матеріалу та обмеженість історичних свідчень про події в житті особистості, які могли б лишити сліди на скелеті.</w:t>
      </w:r>
    </w:p>
    <w:p w14:paraId="62CF8BA9" w14:textId="77777777" w:rsidR="00A46F08" w:rsidRDefault="001A6C3C">
      <w:pPr>
        <w:rPr>
          <w:rFonts w:ascii="Times New Roman" w:hAnsi="Times New Roman" w:cs="Times New Roman"/>
          <w:sz w:val="28"/>
          <w:szCs w:val="28"/>
        </w:rPr>
      </w:pPr>
      <w:r>
        <w:rPr>
          <w:rFonts w:ascii="Times New Roman" w:hAnsi="Times New Roman" w:cs="Times New Roman"/>
          <w:b/>
          <w:sz w:val="28"/>
          <w:szCs w:val="28"/>
        </w:rPr>
        <w:t>В тому випадку, якщо точне місце поховання невідоме,</w:t>
      </w:r>
      <w:r>
        <w:rPr>
          <w:rFonts w:ascii="Times New Roman" w:hAnsi="Times New Roman" w:cs="Times New Roman"/>
          <w:sz w:val="28"/>
          <w:szCs w:val="28"/>
        </w:rPr>
        <w:t xml:space="preserve"> але відомий ареал поховання (наприклад, кладовище), ставиться в першу чергу </w:t>
      </w:r>
      <w:r>
        <w:rPr>
          <w:rFonts w:ascii="Times New Roman" w:hAnsi="Times New Roman" w:cs="Times New Roman"/>
          <w:b/>
          <w:sz w:val="28"/>
          <w:szCs w:val="28"/>
        </w:rPr>
        <w:t xml:space="preserve">наукове завдання </w:t>
      </w:r>
      <w:r>
        <w:rPr>
          <w:rFonts w:ascii="Times New Roman" w:hAnsi="Times New Roman" w:cs="Times New Roman"/>
          <w:sz w:val="28"/>
          <w:szCs w:val="28"/>
        </w:rPr>
        <w:t>дослідження всього ареалу (поховальної пам’ятки). Програма дослідження ідентична індивідуальній. На першому етапі повинні бути визначеними стать, вік та будова скелету (виміряні череп, кістки, визначені індекси та зріст людини), вивчені ознаки захворювань та проведена їх диференційна діагностика всіх похованих. На другому етапі відбираються індивіди, які відповідають за ознаками тій особі, пошук якої ведеться: в першу чергу за такими ознаками як стать та вік, можливі травми та навантаження. Необхідним є датування скелету, бажано високоточними методами з використанням додаткового ізотопного аналізу для нівелювання резервуарного ефекту (пониження радіокарбонної дати внаслідок споживання риби). Після цього проводиться відбір серед попередньо відібраних, за визначеними ознаками фізичних навантажень та травм, а також іншими ознаками, які дозволяють ідентифікувати особу, зокрема, генетичним аналізом за наявності родичів чи нащадків та за портретною схожістю на основі декількох методів реконструкції обличчя.</w:t>
      </w:r>
    </w:p>
    <w:p w14:paraId="4F2DC675" w14:textId="77777777" w:rsidR="00A46F08" w:rsidRDefault="001A6C3C">
      <w:pPr>
        <w:rPr>
          <w:rFonts w:ascii="Times New Roman" w:hAnsi="Times New Roman" w:cs="Times New Roman"/>
          <w:sz w:val="28"/>
          <w:szCs w:val="28"/>
        </w:rPr>
      </w:pPr>
      <w:r>
        <w:rPr>
          <w:rFonts w:ascii="Times New Roman" w:hAnsi="Times New Roman" w:cs="Times New Roman"/>
          <w:b/>
          <w:sz w:val="28"/>
          <w:szCs w:val="28"/>
        </w:rPr>
        <w:t>Обмеження</w:t>
      </w:r>
      <w:r>
        <w:rPr>
          <w:rFonts w:ascii="Times New Roman" w:hAnsi="Times New Roman" w:cs="Times New Roman"/>
          <w:sz w:val="28"/>
          <w:szCs w:val="28"/>
        </w:rPr>
        <w:t xml:space="preserve">м даного пошуку є, окрім перерахованих вище, особливості історичних та археологічних останків. По перше, неможливість дослідження всього поховального комплексу. Вірогідність виявити певне поховання на ділянці, яка охоплює лише частину ареалу, знижується пропорційно до площі </w:t>
      </w:r>
      <w:r>
        <w:rPr>
          <w:rFonts w:ascii="Times New Roman" w:hAnsi="Times New Roman" w:cs="Times New Roman"/>
          <w:sz w:val="28"/>
          <w:szCs w:val="28"/>
        </w:rPr>
        <w:lastRenderedPageBreak/>
        <w:t>недослідженого кладовища / його ділянки. По-друге, на території Подолу, збереженість кісткового матеріалу залежить від рівня грунтових вод, глибини могили, наявності будівництва на території кладовища впродовж останніх 400  років, але в першу чергу від типу поховальної споруди. Поховання у склепах та кам’яних саркофагах зберігаються  дуже погано: кістки переважно зруйновані на 50-90%. Важливо відзначити, що, в першу чергу, у таких похованнях руйнуються плоські кістки (таз, череп), які є основою ідентифікації статі та  реконструкції обличчя у випадку черепа. За цієї умови ідентифікація  значно ускладнена або неможлива.</w:t>
      </w:r>
    </w:p>
    <w:p w14:paraId="2A235E35" w14:textId="77777777" w:rsidR="00A46F08" w:rsidRDefault="001A6C3C">
      <w:pPr>
        <w:rPr>
          <w:rFonts w:ascii="Times New Roman" w:hAnsi="Times New Roman" w:cs="Times New Roman"/>
          <w:sz w:val="28"/>
          <w:szCs w:val="28"/>
        </w:rPr>
      </w:pPr>
      <w:r>
        <w:rPr>
          <w:rFonts w:ascii="Times New Roman" w:hAnsi="Times New Roman" w:cs="Times New Roman"/>
          <w:sz w:val="28"/>
          <w:szCs w:val="28"/>
        </w:rPr>
        <w:t>Якщо скелет збережено хоча б на 50%, може бути  реконструйовано біологічний профіль особи.</w:t>
      </w:r>
    </w:p>
    <w:p w14:paraId="29E1D9B8" w14:textId="77777777" w:rsidR="00A46F08" w:rsidRDefault="001A6C3C">
      <w:pPr>
        <w:rPr>
          <w:rFonts w:ascii="Times New Roman" w:hAnsi="Times New Roman" w:cs="Times New Roman"/>
          <w:sz w:val="28"/>
          <w:szCs w:val="28"/>
        </w:rPr>
      </w:pPr>
      <w:r>
        <w:rPr>
          <w:rFonts w:ascii="Times New Roman" w:hAnsi="Times New Roman" w:cs="Times New Roman"/>
          <w:sz w:val="28"/>
          <w:szCs w:val="28"/>
        </w:rPr>
        <w:t xml:space="preserve">Біологічний профіль гетьмана Сагайдачного відомий досить фрагментарно. Окрім чоловічої статі та віку старіше 40 років (можливо, молодше 60), відомо про поранення руки. Можна припустити, що для нього було характерним їзда верхи та  володіння зброєю, зокрема, шаблею. </w:t>
      </w:r>
    </w:p>
    <w:p w14:paraId="586A1FBD" w14:textId="77777777" w:rsidR="00A46F08" w:rsidRDefault="001A6C3C">
      <w:pPr>
        <w:rPr>
          <w:rFonts w:ascii="Times New Roman" w:hAnsi="Times New Roman" w:cs="Times New Roman"/>
          <w:sz w:val="28"/>
          <w:szCs w:val="28"/>
        </w:rPr>
      </w:pPr>
      <w:r>
        <w:rPr>
          <w:rFonts w:ascii="Times New Roman" w:hAnsi="Times New Roman" w:cs="Times New Roman"/>
          <w:sz w:val="28"/>
          <w:szCs w:val="28"/>
        </w:rPr>
        <w:t xml:space="preserve">Звертаючись до досліджень синхронних (16-18 ст) кладовищ на території України (Лютеньки, Берестечко, Стайки, Київський Арсенал, Десятинна церква, кладовища у м. Черкаси), ми можемо припустити, що третина похованих на кладовищі навколо Братського монастиря буде мати чоловічу стать. Близько 40% чоловіків цього часу гинули у віці старше 35-40 років. Якщо мова йде про світське кладовище, то переважна більшість, а на монастирському кладовищі - близько третини цих чоловіків, мають ознаки вершництва та володіння зброєю типу шаблі, оскільки більша частина шляхти 16-18 століть проходили військову службу. Зважаючи на часте використання мушкетів у боях, можливо виявлення  до 5-10% індивідів з пораненнями верхніх кінцівок. Однак це - лише за умови достатньої збереженості скелету.  </w:t>
      </w:r>
    </w:p>
    <w:p w14:paraId="7A5082D4" w14:textId="77777777" w:rsidR="00A46F08" w:rsidRDefault="001A6C3C">
      <w:pPr>
        <w:rPr>
          <w:rFonts w:ascii="Times New Roman" w:hAnsi="Times New Roman" w:cs="Times New Roman"/>
          <w:sz w:val="28"/>
          <w:szCs w:val="28"/>
        </w:rPr>
      </w:pPr>
      <w:r>
        <w:rPr>
          <w:rFonts w:ascii="Times New Roman" w:hAnsi="Times New Roman" w:cs="Times New Roman"/>
          <w:sz w:val="28"/>
          <w:szCs w:val="28"/>
        </w:rPr>
        <w:t xml:space="preserve">Підсумовуючи, вірогідність достовірної ідентифікації останків Сагайдачного є досить низькою, навіть за умови повного дослідження кладовища Братського монастиря.  </w:t>
      </w:r>
    </w:p>
    <w:p w14:paraId="7DB7F1CD" w14:textId="7FFE49DC" w:rsidR="00A46F08" w:rsidRDefault="001A6C3C">
      <w:pPr>
        <w:rPr>
          <w:rFonts w:ascii="Times New Roman" w:hAnsi="Times New Roman" w:cs="Times New Roman"/>
          <w:sz w:val="28"/>
          <w:szCs w:val="28"/>
        </w:rPr>
      </w:pPr>
      <w:r>
        <w:rPr>
          <w:rFonts w:ascii="Times New Roman" w:hAnsi="Times New Roman" w:cs="Times New Roman"/>
          <w:sz w:val="28"/>
          <w:szCs w:val="28"/>
        </w:rPr>
        <w:t>В разі позитивного рішення щодо розкопок на території пам’ятки, необхідно проведення комплексного аналізу всіх поховань з відповідними вказаними аналізами задля уникнення історичних фальсифікацій. Подібна фальсифікація сталася внаслідок замовної ідентифікації останків князя Юрія Долгорукого у 1989-1990 рр.</w:t>
      </w:r>
    </w:p>
    <w:p w14:paraId="59648703" w14:textId="77777777" w:rsidR="00F620C4" w:rsidRDefault="00F620C4">
      <w:pPr>
        <w:rPr>
          <w:rFonts w:ascii="Times New Roman" w:hAnsi="Times New Roman" w:cs="Times New Roman"/>
          <w:sz w:val="28"/>
          <w:szCs w:val="28"/>
        </w:rPr>
      </w:pPr>
    </w:p>
    <w:p w14:paraId="14C4502B" w14:textId="77777777" w:rsidR="00A46F08" w:rsidRDefault="001A6C3C">
      <w:pPr>
        <w:spacing w:after="0" w:line="240" w:lineRule="auto"/>
        <w:ind w:firstLine="540"/>
        <w:rPr>
          <w:rFonts w:ascii="Times New Roman" w:eastAsia="Times New Roman" w:hAnsi="Times New Roman" w:cs="Times New Roman"/>
          <w:iCs/>
        </w:rPr>
      </w:pPr>
      <w:r>
        <w:rPr>
          <w:rFonts w:ascii="Times New Roman" w:eastAsia="Times New Roman" w:hAnsi="Times New Roman" w:cs="Times New Roman"/>
          <w:iCs/>
        </w:rPr>
        <w:t xml:space="preserve">Старший науковий співробітник </w:t>
      </w:r>
    </w:p>
    <w:p w14:paraId="4A443D7D" w14:textId="77777777" w:rsidR="00A46F08" w:rsidRDefault="001A6C3C">
      <w:pPr>
        <w:spacing w:after="0" w:line="240" w:lineRule="auto"/>
        <w:ind w:firstLine="540"/>
        <w:rPr>
          <w:rFonts w:ascii="Times New Roman" w:hAnsi="Times New Roman" w:cs="Times New Roman"/>
          <w:sz w:val="28"/>
          <w:szCs w:val="28"/>
        </w:rPr>
      </w:pPr>
      <w:r>
        <w:rPr>
          <w:rFonts w:ascii="Times New Roman" w:eastAsia="Times New Roman" w:hAnsi="Times New Roman" w:cs="Times New Roman"/>
          <w:iCs/>
        </w:rPr>
        <w:t xml:space="preserve">відділу біоархеології Інституту археології НАН України, к. іст. наук. </w:t>
      </w:r>
      <w:r>
        <w:rPr>
          <w:rFonts w:ascii="Times New Roman" w:eastAsia="Times New Roman" w:hAnsi="Times New Roman" w:cs="Times New Roman"/>
          <w:iCs/>
        </w:rPr>
        <w:tab/>
      </w:r>
      <w:r>
        <w:rPr>
          <w:rFonts w:ascii="Times New Roman" w:eastAsia="Times New Roman" w:hAnsi="Times New Roman" w:cs="Times New Roman"/>
          <w:iCs/>
        </w:rPr>
        <w:tab/>
      </w:r>
      <w:r>
        <w:rPr>
          <w:rFonts w:ascii="Times New Roman" w:eastAsia="Times New Roman" w:hAnsi="Times New Roman" w:cs="Times New Roman"/>
          <w:iCs/>
        </w:rPr>
        <w:tab/>
        <w:t>О. Козак</w:t>
      </w:r>
    </w:p>
    <w:sectPr w:rsidR="00A46F0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8E170" w14:textId="77777777" w:rsidR="0071754A" w:rsidRDefault="0071754A">
      <w:pPr>
        <w:spacing w:line="240" w:lineRule="auto"/>
      </w:pPr>
      <w:r>
        <w:separator/>
      </w:r>
    </w:p>
  </w:endnote>
  <w:endnote w:type="continuationSeparator" w:id="0">
    <w:p w14:paraId="0CACBB49" w14:textId="77777777" w:rsidR="0071754A" w:rsidRDefault="007175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Segoe UI"/>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29C11" w14:textId="77777777" w:rsidR="0071754A" w:rsidRDefault="0071754A">
      <w:pPr>
        <w:spacing w:before="0" w:after="0"/>
      </w:pPr>
      <w:r>
        <w:separator/>
      </w:r>
    </w:p>
  </w:footnote>
  <w:footnote w:type="continuationSeparator" w:id="0">
    <w:p w14:paraId="5EE8AD9F" w14:textId="77777777" w:rsidR="0071754A" w:rsidRDefault="0071754A">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6B4"/>
    <w:rsid w:val="0005642E"/>
    <w:rsid w:val="001A6C3C"/>
    <w:rsid w:val="002226B4"/>
    <w:rsid w:val="003319A0"/>
    <w:rsid w:val="003A446C"/>
    <w:rsid w:val="006D1B49"/>
    <w:rsid w:val="0071754A"/>
    <w:rsid w:val="007E10F6"/>
    <w:rsid w:val="0080534E"/>
    <w:rsid w:val="00824930"/>
    <w:rsid w:val="00831020"/>
    <w:rsid w:val="008B1DD3"/>
    <w:rsid w:val="00A46F08"/>
    <w:rsid w:val="00AA4A91"/>
    <w:rsid w:val="00B66288"/>
    <w:rsid w:val="00D67C93"/>
    <w:rsid w:val="00DB6172"/>
    <w:rsid w:val="00EE2C50"/>
    <w:rsid w:val="00F620C4"/>
    <w:rsid w:val="579A22C6"/>
    <w:rsid w:val="6D14769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C1EA8"/>
  <w15:docId w15:val="{0C524255-E734-454D-99EF-657ED7B6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UA" w:eastAsia="ru-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120" w:after="120" w:line="278" w:lineRule="auto"/>
      <w:ind w:firstLine="709"/>
      <w:jc w:val="both"/>
    </w:pPr>
    <w:rPr>
      <w:kern w:val="2"/>
      <w:sz w:val="22"/>
      <w:szCs w:val="22"/>
      <w:lang w:val="uk-UA" w:eastAsia="en-US"/>
      <w14:ligatures w14:val="standardContextual"/>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Pr>
      <w:rFonts w:eastAsiaTheme="majorEastAsia" w:cstheme="majorBidi"/>
      <w:color w:val="595959" w:themeColor="text1" w:themeTint="A6"/>
      <w:spacing w:val="15"/>
      <w:sz w:val="28"/>
      <w:szCs w:val="28"/>
    </w:rPr>
  </w:style>
  <w:style w:type="paragraph" w:styleId="a5">
    <w:name w:val="Title"/>
    <w:basedOn w:val="a"/>
    <w:next w:val="a"/>
    <w:link w:val="a6"/>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10">
    <w:name w:val="Заголовок 1 Знак"/>
    <w:basedOn w:val="a0"/>
    <w:link w:val="1"/>
    <w:uiPriority w:val="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6">
    <w:name w:val="Заголовок Знак"/>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Подзаголовок Знак"/>
    <w:basedOn w:val="a0"/>
    <w:link w:val="a3"/>
    <w:uiPriority w:val="11"/>
    <w:qFormat/>
    <w:rPr>
      <w:rFonts w:eastAsiaTheme="majorEastAsia" w:cstheme="majorBidi"/>
      <w:color w:val="595959" w:themeColor="text1" w:themeTint="A6"/>
      <w:spacing w:val="15"/>
      <w:sz w:val="28"/>
      <w:szCs w:val="28"/>
    </w:rPr>
  </w:style>
  <w:style w:type="paragraph" w:styleId="a7">
    <w:name w:val="List Paragraph"/>
    <w:basedOn w:val="a"/>
    <w:uiPriority w:val="34"/>
    <w:qFormat/>
    <w:pPr>
      <w:ind w:left="720"/>
      <w:contextualSpacing/>
    </w:p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8">
    <w:name w:val="Intense Quote"/>
    <w:basedOn w:val="a"/>
    <w:next w:val="a"/>
    <w:link w:val="a9"/>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Pr>
      <w:i/>
      <w:iCs/>
      <w:color w:val="0F4761" w:themeColor="accent1" w:themeShade="BF"/>
    </w:rPr>
  </w:style>
  <w:style w:type="character" w:customStyle="1" w:styleId="11">
    <w:name w:val="Сильное выделение1"/>
    <w:basedOn w:val="a0"/>
    <w:uiPriority w:val="21"/>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722</Words>
  <Characters>4117</Characters>
  <Application>Microsoft Office Word</Application>
  <DocSecurity>0</DocSecurity>
  <Lines>34</Lines>
  <Paragraphs>9</Paragraphs>
  <ScaleCrop>false</ScaleCrop>
  <Company>SPecialiST RePack</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Обліковий запис Microsoft</dc:creator>
  <cp:lastModifiedBy>Всеволод Івакін</cp:lastModifiedBy>
  <cp:revision>6</cp:revision>
  <dcterms:created xsi:type="dcterms:W3CDTF">2026-09-27T10:25:00Z</dcterms:created>
  <dcterms:modified xsi:type="dcterms:W3CDTF">2026-10-22T15:13:00Z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eyJoZGlkIjoiODNiYmM5Y2ZkMjJkNDJlN2YwYjBhZDZjMzI1MTk2NGUifQ==</vt:lpwstr>
  </property>
  <property fmtid="{D5CDD505-2E9C-101B-9397-08002B2CF9AE}" pid="3" name="KSOProductBuildVer">
    <vt:lpwstr>1033-12.1.0.29162</vt:lpwstr>
  </property>
  <property fmtid="{D5CDD505-2E9C-101B-9397-08002B2CF9AE}" pid="4" name="ICV">
    <vt:lpwstr>E4FA7F7CA3674F58AF99B74DACE24EAE_12</vt:lpwstr>
  </property>
</Properties>
</file>